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6098"/>
        <w:gridCol w:w="581"/>
        <w:gridCol w:w="720"/>
        <w:gridCol w:w="1130"/>
        <w:gridCol w:w="101"/>
      </w:tblGrid>
      <w:tr w:rsidR="003044B1" w:rsidRPr="00376E6D">
        <w:trPr>
          <w:gridAfter w:val="1"/>
          <w:wAfter w:w="106" w:type="dxa"/>
        </w:trPr>
        <w:tc>
          <w:tcPr>
            <w:tcW w:w="9288" w:type="dxa"/>
            <w:gridSpan w:val="5"/>
          </w:tcPr>
          <w:p w:rsidR="003044B1" w:rsidRPr="00376E6D" w:rsidRDefault="003044B1" w:rsidP="00376E6D">
            <w:pPr>
              <w:spacing w:after="0" w:line="240" w:lineRule="auto"/>
              <w:jc w:val="both"/>
              <w:rPr>
                <w:b/>
                <w:bCs/>
                <w:sz w:val="20"/>
                <w:szCs w:val="20"/>
              </w:rPr>
            </w:pPr>
            <w:r w:rsidRPr="00376E6D">
              <w:rPr>
                <w:b/>
                <w:bCs/>
                <w:sz w:val="20"/>
                <w:szCs w:val="20"/>
              </w:rPr>
              <w:t>Podane</w:t>
            </w:r>
            <w:r w:rsidRPr="00376E6D">
              <w:rPr>
                <w:b/>
                <w:bCs/>
                <w:sz w:val="20"/>
                <w:szCs w:val="20"/>
                <w:lang/>
              </w:rPr>
              <w:t xml:space="preserve"> w</w:t>
            </w:r>
            <w:r w:rsidRPr="00376E6D">
              <w:rPr>
                <w:b/>
                <w:bCs/>
                <w:sz w:val="20"/>
                <w:szCs w:val="20"/>
              </w:rPr>
              <w:t xml:space="preserve"> opisach przedmiotu zamówienia nazwy własne</w:t>
            </w:r>
            <w:r w:rsidRPr="00376E6D">
              <w:rPr>
                <w:b/>
                <w:bCs/>
                <w:sz w:val="20"/>
                <w:szCs w:val="20"/>
                <w:lang/>
              </w:rPr>
              <w:t xml:space="preserve"> nie</w:t>
            </w:r>
            <w:r w:rsidRPr="00376E6D">
              <w:rPr>
                <w:b/>
                <w:bCs/>
                <w:sz w:val="20"/>
                <w:szCs w:val="20"/>
              </w:rPr>
              <w:t xml:space="preserve"> mają</w:t>
            </w:r>
            <w:r w:rsidRPr="00376E6D">
              <w:rPr>
                <w:b/>
                <w:bCs/>
                <w:sz w:val="20"/>
                <w:szCs w:val="20"/>
                <w:lang/>
              </w:rPr>
              <w:t xml:space="preserve"> na</w:t>
            </w:r>
            <w:r w:rsidRPr="00376E6D">
              <w:rPr>
                <w:b/>
                <w:bCs/>
                <w:sz w:val="20"/>
                <w:szCs w:val="20"/>
              </w:rPr>
              <w:t xml:space="preserve"> celu naruszenia</w:t>
            </w:r>
            <w:r w:rsidRPr="00376E6D">
              <w:rPr>
                <w:b/>
                <w:bCs/>
                <w:sz w:val="20"/>
                <w:szCs w:val="20"/>
                <w:lang/>
              </w:rPr>
              <w:t xml:space="preserve"> art. 29</w:t>
            </w:r>
            <w:r w:rsidRPr="00376E6D">
              <w:rPr>
                <w:b/>
                <w:bCs/>
                <w:sz w:val="20"/>
                <w:szCs w:val="20"/>
              </w:rPr>
              <w:t xml:space="preserve"> </w:t>
            </w:r>
            <w:r w:rsidRPr="00376E6D">
              <w:rPr>
                <w:b/>
                <w:bCs/>
                <w:sz w:val="20"/>
                <w:szCs w:val="20"/>
                <w:lang/>
              </w:rPr>
              <w:t>i</w:t>
            </w:r>
            <w:r w:rsidRPr="00376E6D">
              <w:rPr>
                <w:b/>
                <w:bCs/>
                <w:sz w:val="20"/>
                <w:szCs w:val="20"/>
              </w:rPr>
              <w:t> </w:t>
            </w:r>
            <w:r w:rsidRPr="00376E6D">
              <w:rPr>
                <w:b/>
                <w:bCs/>
                <w:sz w:val="20"/>
                <w:szCs w:val="20"/>
                <w:lang/>
              </w:rPr>
              <w:t>art.</w:t>
            </w:r>
            <w:r w:rsidRPr="00376E6D">
              <w:rPr>
                <w:b/>
                <w:bCs/>
                <w:sz w:val="20"/>
                <w:szCs w:val="20"/>
              </w:rPr>
              <w:t> </w:t>
            </w:r>
            <w:r w:rsidRPr="00376E6D">
              <w:rPr>
                <w:b/>
                <w:bCs/>
                <w:sz w:val="20"/>
                <w:szCs w:val="20"/>
                <w:lang/>
              </w:rPr>
              <w:t>7</w:t>
            </w:r>
            <w:r w:rsidRPr="00376E6D">
              <w:rPr>
                <w:b/>
                <w:bCs/>
                <w:sz w:val="20"/>
                <w:szCs w:val="20"/>
              </w:rPr>
              <w:t> ustawy</w:t>
            </w:r>
            <w:r w:rsidRPr="00376E6D">
              <w:rPr>
                <w:b/>
                <w:bCs/>
                <w:sz w:val="20"/>
                <w:szCs w:val="20"/>
                <w:lang/>
              </w:rPr>
              <w:t xml:space="preserve"> z</w:t>
            </w:r>
            <w:r w:rsidRPr="00376E6D">
              <w:rPr>
                <w:b/>
                <w:bCs/>
                <w:sz w:val="20"/>
                <w:szCs w:val="20"/>
              </w:rPr>
              <w:t> dnia</w:t>
            </w:r>
            <w:r w:rsidRPr="00376E6D">
              <w:rPr>
                <w:b/>
                <w:bCs/>
                <w:sz w:val="20"/>
                <w:szCs w:val="20"/>
                <w:lang/>
              </w:rPr>
              <w:t xml:space="preserve"> 29</w:t>
            </w:r>
            <w:r w:rsidRPr="00376E6D">
              <w:rPr>
                <w:b/>
                <w:bCs/>
                <w:sz w:val="20"/>
                <w:szCs w:val="20"/>
              </w:rPr>
              <w:t xml:space="preserve"> stycznia</w:t>
            </w:r>
            <w:r w:rsidRPr="00376E6D">
              <w:rPr>
                <w:b/>
                <w:bCs/>
                <w:sz w:val="20"/>
                <w:szCs w:val="20"/>
                <w:lang/>
              </w:rPr>
              <w:t xml:space="preserve"> 2004 r.,</w:t>
            </w:r>
            <w:r w:rsidRPr="00376E6D">
              <w:rPr>
                <w:b/>
                <w:bCs/>
                <w:sz w:val="20"/>
                <w:szCs w:val="20"/>
              </w:rPr>
              <w:t xml:space="preserve"> Prawo zamówień publicznych</w:t>
            </w:r>
            <w:r w:rsidRPr="00376E6D">
              <w:rPr>
                <w:b/>
                <w:bCs/>
                <w:sz w:val="20"/>
                <w:szCs w:val="20"/>
                <w:lang/>
              </w:rPr>
              <w:t>, a</w:t>
            </w:r>
            <w:r w:rsidRPr="00376E6D">
              <w:rPr>
                <w:b/>
                <w:bCs/>
                <w:sz w:val="20"/>
                <w:szCs w:val="20"/>
              </w:rPr>
              <w:t xml:space="preserve"> mają jedynie za zadanie sprecyzowanie oczekiwań jakościowych Zamawiającego</w:t>
            </w:r>
            <w:r w:rsidRPr="00376E6D">
              <w:rPr>
                <w:b/>
                <w:bCs/>
                <w:sz w:val="20"/>
                <w:szCs w:val="20"/>
                <w:lang/>
              </w:rPr>
              <w:t xml:space="preserve">. </w:t>
            </w:r>
          </w:p>
          <w:p w:rsidR="003044B1" w:rsidRPr="00376E6D" w:rsidRDefault="003044B1" w:rsidP="00376E6D">
            <w:pPr>
              <w:spacing w:after="0" w:line="240" w:lineRule="auto"/>
              <w:jc w:val="both"/>
              <w:rPr>
                <w:b/>
                <w:bCs/>
                <w:sz w:val="20"/>
                <w:szCs w:val="20"/>
                <w:lang/>
              </w:rPr>
            </w:pPr>
            <w:r w:rsidRPr="00376E6D">
              <w:rPr>
                <w:b/>
                <w:bCs/>
                <w:sz w:val="20"/>
                <w:szCs w:val="20"/>
              </w:rPr>
              <w:t>Zamawiający dopuszcza rozwiązania równoważne pod warunkiem spełniania tego samego poziomu jakościowego</w:t>
            </w:r>
            <w:r w:rsidRPr="00376E6D">
              <w:rPr>
                <w:b/>
                <w:bCs/>
                <w:sz w:val="20"/>
                <w:szCs w:val="20"/>
                <w:lang/>
              </w:rPr>
              <w:t>,</w:t>
            </w:r>
            <w:r w:rsidRPr="00376E6D">
              <w:rPr>
                <w:b/>
                <w:bCs/>
                <w:sz w:val="20"/>
                <w:szCs w:val="20"/>
              </w:rPr>
              <w:t xml:space="preserve"> merytorycznego oraz gwarantujące taką samą funkcjonalność jak produkty opisane</w:t>
            </w:r>
            <w:r w:rsidRPr="00376E6D">
              <w:rPr>
                <w:b/>
                <w:bCs/>
                <w:sz w:val="20"/>
                <w:szCs w:val="20"/>
                <w:lang/>
              </w:rPr>
              <w:t xml:space="preserve"> w</w:t>
            </w:r>
            <w:r w:rsidRPr="00376E6D">
              <w:rPr>
                <w:b/>
                <w:bCs/>
                <w:sz w:val="20"/>
                <w:szCs w:val="20"/>
              </w:rPr>
              <w:t>  przedmiocie zamówienia</w:t>
            </w:r>
            <w:r w:rsidRPr="00376E6D">
              <w:rPr>
                <w:b/>
                <w:bCs/>
                <w:sz w:val="20"/>
                <w:szCs w:val="20"/>
                <w:lang/>
              </w:rPr>
              <w:t xml:space="preserve">. </w:t>
            </w:r>
          </w:p>
        </w:tc>
      </w:tr>
      <w:tr w:rsidR="003044B1" w:rsidRPr="00376E6D">
        <w:trPr>
          <w:gridAfter w:val="1"/>
          <w:wAfter w:w="106" w:type="dxa"/>
        </w:trPr>
        <w:tc>
          <w:tcPr>
            <w:tcW w:w="9288" w:type="dxa"/>
            <w:gridSpan w:val="5"/>
          </w:tcPr>
          <w:p w:rsidR="003044B1" w:rsidRPr="00376E6D" w:rsidRDefault="003044B1" w:rsidP="00376E6D">
            <w:pPr>
              <w:spacing w:after="0" w:line="240" w:lineRule="auto"/>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single" w:sz="4" w:space="0" w:color="auto"/>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val="de-DE" w:eastAsia="de-DE"/>
              </w:rPr>
            </w:pPr>
            <w:r w:rsidRPr="00376E6D">
              <w:rPr>
                <w:rFonts w:ascii="Arial" w:hAnsi="Arial" w:cs="Arial"/>
                <w:color w:val="000000"/>
                <w:lang w:val="de-DE" w:eastAsia="de-DE"/>
              </w:rPr>
              <w:t>Lp.</w:t>
            </w:r>
          </w:p>
        </w:tc>
        <w:tc>
          <w:tcPr>
            <w:tcW w:w="6098" w:type="dxa"/>
            <w:tcBorders>
              <w:top w:val="single" w:sz="4" w:space="0" w:color="auto"/>
              <w:left w:val="single" w:sz="4" w:space="0" w:color="auto"/>
              <w:bottom w:val="single" w:sz="4" w:space="0" w:color="auto"/>
              <w:right w:val="single" w:sz="4" w:space="0" w:color="auto"/>
            </w:tcBorders>
            <w:noWrap/>
            <w:vAlign w:val="bottom"/>
          </w:tcPr>
          <w:p w:rsidR="003044B1" w:rsidRPr="00376E6D" w:rsidRDefault="003044B1" w:rsidP="009F7800">
            <w:pPr>
              <w:rPr>
                <w:rFonts w:ascii="Arial" w:hAnsi="Arial" w:cs="Arial"/>
                <w:color w:val="000000"/>
                <w:lang w:val="de-DE" w:eastAsia="de-DE"/>
              </w:rPr>
            </w:pPr>
            <w:r w:rsidRPr="00376E6D">
              <w:rPr>
                <w:rFonts w:ascii="Arial" w:hAnsi="Arial" w:cs="Arial"/>
                <w:color w:val="000000"/>
                <w:lang w:val="de-DE" w:eastAsia="de-DE"/>
              </w:rPr>
              <w:t>Nazwa</w:t>
            </w:r>
          </w:p>
        </w:tc>
        <w:tc>
          <w:tcPr>
            <w:tcW w:w="581" w:type="dxa"/>
            <w:tcBorders>
              <w:top w:val="single" w:sz="4" w:space="0" w:color="auto"/>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val="de-DE" w:eastAsia="de-DE"/>
              </w:rPr>
            </w:pPr>
            <w:r w:rsidRPr="00376E6D">
              <w:rPr>
                <w:rFonts w:ascii="Arial" w:hAnsi="Arial" w:cs="Arial"/>
                <w:color w:val="000000"/>
                <w:lang w:val="de-DE" w:eastAsia="de-DE"/>
              </w:rPr>
              <w:t>j.m.</w:t>
            </w:r>
          </w:p>
        </w:tc>
        <w:tc>
          <w:tcPr>
            <w:tcW w:w="720" w:type="dxa"/>
            <w:tcBorders>
              <w:top w:val="single" w:sz="4" w:space="0" w:color="auto"/>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color w:val="000000"/>
                <w:lang w:val="de-DE" w:eastAsia="de-DE"/>
              </w:rPr>
            </w:pPr>
            <w:r w:rsidRPr="00376E6D">
              <w:rPr>
                <w:rFonts w:ascii="Arial" w:hAnsi="Arial" w:cs="Arial"/>
                <w:color w:val="000000"/>
                <w:lang w:val="de-DE" w:eastAsia="de-DE"/>
              </w:rPr>
              <w:t>Ilość</w:t>
            </w:r>
          </w:p>
        </w:tc>
        <w:tc>
          <w:tcPr>
            <w:tcW w:w="1254" w:type="dxa"/>
            <w:gridSpan w:val="2"/>
            <w:tcBorders>
              <w:top w:val="single" w:sz="4" w:space="0" w:color="auto"/>
              <w:left w:val="nil"/>
              <w:bottom w:val="single" w:sz="4" w:space="0" w:color="auto"/>
              <w:right w:val="single" w:sz="4" w:space="0" w:color="auto"/>
            </w:tcBorders>
          </w:tcPr>
          <w:p w:rsidR="003044B1" w:rsidRPr="00376E6D" w:rsidRDefault="003044B1" w:rsidP="009F7800">
            <w:pPr>
              <w:rPr>
                <w:rFonts w:ascii="Arial" w:hAnsi="Arial" w:cs="Arial"/>
                <w:color w:val="000000"/>
                <w:lang w:val="de-DE" w:eastAsia="de-DE"/>
              </w:rPr>
            </w:pPr>
            <w:r w:rsidRPr="00376E6D">
              <w:rPr>
                <w:rFonts w:ascii="Arial" w:hAnsi="Arial" w:cs="Arial"/>
                <w:color w:val="000000"/>
                <w:lang w:val="de-DE" w:eastAsia="de-DE"/>
              </w:rPr>
              <w:t>Wartość</w:t>
            </w: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1</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Drewniane ażurowe osłony na grzejnik wys.55 cm dł.140 cm</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Zabudowa wykonana z desek drewnianych wysokiej klasy. Deski o grubości min. 2 cm. Deski proszkowane</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 xml:space="preserve">szt. </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color w:val="000000"/>
                <w:lang w:eastAsia="de-DE"/>
              </w:rPr>
            </w:pPr>
            <w:r w:rsidRPr="00376E6D">
              <w:rPr>
                <w:rFonts w:ascii="Arial" w:hAnsi="Arial" w:cs="Arial"/>
                <w:color w:val="000000"/>
                <w:lang w:eastAsia="de-DE"/>
              </w:rPr>
              <w:t>4</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2</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Drewniane ażurowe osłony na grzejnik wys.75 cm,dł.230 cm</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Zabudowa wykonana z desek drewnianych wysokiej klasy. Deski o grubości min. 2 cm. Deski proszkowane</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 xml:space="preserve">szt. </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color w:val="000000"/>
                <w:lang w:eastAsia="de-DE"/>
              </w:rPr>
            </w:pPr>
            <w:r w:rsidRPr="00376E6D">
              <w:rPr>
                <w:rFonts w:ascii="Arial" w:hAnsi="Arial" w:cs="Arial"/>
                <w:color w:val="000000"/>
                <w:lang w:eastAsia="de-DE"/>
              </w:rPr>
              <w:t>3</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3</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Drewniane ażurowe osłony na grzejnik wys. 5 cm, dł.150 cm</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Zabudowa wykonana z desek drewnianych wysokiej klasy. Deski o grubości min. 2 cm. Deski proszkowane</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 szt.</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color w:val="000000"/>
                <w:lang w:eastAsia="de-DE"/>
              </w:rPr>
            </w:pPr>
            <w:r w:rsidRPr="00376E6D">
              <w:rPr>
                <w:rFonts w:ascii="Arial" w:hAnsi="Arial" w:cs="Arial"/>
                <w:color w:val="000000"/>
                <w:lang w:eastAsia="de-DE"/>
              </w:rPr>
              <w:t>1</w:t>
            </w:r>
          </w:p>
        </w:tc>
        <w:tc>
          <w:tcPr>
            <w:tcW w:w="1254" w:type="dxa"/>
            <w:gridSpan w:val="2"/>
            <w:tcBorders>
              <w:top w:val="nil"/>
              <w:left w:val="nil"/>
              <w:bottom w:val="single" w:sz="4" w:space="0" w:color="auto"/>
              <w:right w:val="single" w:sz="4" w:space="0" w:color="auto"/>
            </w:tcBorders>
          </w:tcPr>
          <w:p w:rsidR="003044B1" w:rsidRPr="00376E6D" w:rsidRDefault="003044B1" w:rsidP="009F7800">
            <w:pPr>
              <w:rPr>
                <w:rFonts w:ascii="Arial" w:hAnsi="Arial" w:cs="Arial"/>
                <w:color w:val="000000"/>
                <w:lang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4</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B14FC7">
            <w:pPr>
              <w:rPr>
                <w:rFonts w:ascii="Arial" w:hAnsi="Arial" w:cs="Arial"/>
                <w:color w:val="000000"/>
                <w:sz w:val="20"/>
                <w:szCs w:val="20"/>
                <w:lang w:eastAsia="de-DE"/>
              </w:rPr>
            </w:pPr>
            <w:r w:rsidRPr="00376E6D">
              <w:rPr>
                <w:rFonts w:ascii="Arial" w:hAnsi="Arial" w:cs="Arial"/>
                <w:color w:val="000000"/>
                <w:sz w:val="20"/>
                <w:szCs w:val="20"/>
                <w:lang w:eastAsia="de-DE"/>
              </w:rPr>
              <w:t>Gaśnica p-ppoż.ABC 6 kg z wieszakiem; 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szt.</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lang w:eastAsia="de-DE"/>
              </w:rPr>
            </w:pPr>
            <w:r w:rsidRPr="00376E6D">
              <w:rPr>
                <w:rFonts w:ascii="Arial" w:hAnsi="Arial" w:cs="Arial"/>
                <w:lang w:eastAsia="de-DE"/>
              </w:rPr>
              <w:t>2</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5</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F5456B">
            <w:pPr>
              <w:spacing w:after="0"/>
              <w:rPr>
                <w:rFonts w:ascii="Arial" w:hAnsi="Arial" w:cs="Arial"/>
                <w:color w:val="000000"/>
                <w:lang w:eastAsia="de-DE"/>
              </w:rPr>
            </w:pPr>
            <w:bookmarkStart w:id="0" w:name="_GoBack"/>
            <w:r w:rsidRPr="00376E6D">
              <w:rPr>
                <w:rFonts w:ascii="Arial" w:hAnsi="Arial" w:cs="Arial"/>
                <w:color w:val="000000"/>
                <w:lang w:eastAsia="de-DE"/>
              </w:rPr>
              <w:t>Apteczka z kompletnym wyposażeniem</w:t>
            </w:r>
          </w:p>
          <w:p w:rsidR="003044B1" w:rsidRPr="00376E6D" w:rsidRDefault="003044B1" w:rsidP="00F5456B">
            <w:pPr>
              <w:spacing w:after="0"/>
              <w:rPr>
                <w:rFonts w:ascii="Arial" w:hAnsi="Arial" w:cs="Arial"/>
                <w:color w:val="000000"/>
                <w:lang w:eastAsia="de-DE"/>
              </w:rPr>
            </w:pPr>
            <w:r w:rsidRPr="00376E6D">
              <w:rPr>
                <w:rFonts w:ascii="Arial" w:hAnsi="Arial" w:cs="Arial"/>
                <w:color w:val="000000"/>
                <w:lang w:eastAsia="de-DE"/>
              </w:rPr>
              <w:t>Apteczka pierwszej pomocy wykonana z wysokiej jakości tworzywa. Pudełko posiadające gumową uszczelkę, która zapobiegać będzie przedostawaniu się kurzu oraz wilgoci, uchwyt umożliwiający powieszenie na ścianę oraz wspornik umożliwiający otwarcie pudełka pod kątem 90</w:t>
            </w:r>
            <w:r w:rsidRPr="00376E6D">
              <w:rPr>
                <w:rFonts w:ascii="Arial" w:hAnsi="Arial" w:cs="Arial"/>
                <w:color w:val="000000"/>
                <w:vertAlign w:val="superscript"/>
                <w:lang w:eastAsia="de-DE"/>
              </w:rPr>
              <w:t>o</w:t>
            </w:r>
            <w:r w:rsidRPr="00376E6D">
              <w:rPr>
                <w:rFonts w:ascii="Arial" w:hAnsi="Arial" w:cs="Arial"/>
                <w:color w:val="000000"/>
                <w:lang w:eastAsia="de-DE"/>
              </w:rPr>
              <w:t xml:space="preserve">. </w:t>
            </w:r>
          </w:p>
          <w:p w:rsidR="003044B1" w:rsidRPr="00376E6D" w:rsidRDefault="003044B1" w:rsidP="00F5456B">
            <w:pPr>
              <w:spacing w:after="0"/>
              <w:rPr>
                <w:rFonts w:ascii="Arial" w:hAnsi="Arial" w:cs="Arial"/>
                <w:color w:val="000000"/>
                <w:lang w:eastAsia="de-DE"/>
              </w:rPr>
            </w:pPr>
            <w:r w:rsidRPr="00376E6D">
              <w:rPr>
                <w:rFonts w:ascii="Arial" w:hAnsi="Arial" w:cs="Arial"/>
                <w:color w:val="000000"/>
                <w:lang w:eastAsia="de-DE"/>
              </w:rPr>
              <w:t xml:space="preserve">Skład apteczki: </w:t>
            </w:r>
          </w:p>
          <w:bookmarkEnd w:id="0"/>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Opatrunek w opakowaniu G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Opatrunek w opakowaniu M - 3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Opatrunek w opakowaniu K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Bandaż usztywniający 6 - 2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Bandaż usztywniający 8 - 2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Chusta opatrunkowa 600x800 mm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Chusta trójkątna - 2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Chusta z fliseliny 200x300 mm - 5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Kompres 100x100 mm (2 szt) - 3 op.</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Kompres do oczu 50x70 mm - 2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Bandaże lecznicze 10x6 cm (4 szt.) - 2 op.</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Plastry na palce 120x20 mm (2 szt.) - 2 op.</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Plastry na opuszki palców (2szt) - 2 op.</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Plastry 19x72 mm (2 szt.) - 2 op.</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Plastry 25x72mm (4 szt.) - 2 op.</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Koc ratunkowy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Rolka przylepca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Nożyczki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Worek foliowy - 2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Rękawice jednorazowe - 4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Gotowy kompres do wilgotnego schłodzenia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Instrukcja udzielania pierwszej pomocy - 1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t>
            </w:r>
            <w:r w:rsidRPr="00376E6D">
              <w:rPr>
                <w:rFonts w:ascii="Arial" w:hAnsi="Arial" w:cs="Arial"/>
                <w:color w:val="000000"/>
                <w:lang w:eastAsia="de-DE"/>
              </w:rPr>
              <w:tab/>
              <w:t>Ustnik do sztucznego oddychania 1 szt.</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Wymiary:</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260 x 170 x 110 mm</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Apteczka zawierająca: stelaż mocujący do ściany</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Okres przydatności: 5 lat.</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szt.</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lang w:eastAsia="de-DE"/>
              </w:rPr>
            </w:pPr>
            <w:r w:rsidRPr="00376E6D">
              <w:rPr>
                <w:rFonts w:ascii="Arial" w:hAnsi="Arial" w:cs="Arial"/>
                <w:lang w:eastAsia="de-DE"/>
              </w:rPr>
              <w:t>2</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6</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Instrukcja udzielania pierwszej pomocy</w:t>
            </w:r>
          </w:p>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Instrukcja w formie estetycznej i trwałej planszy w rozmiarze 245x350mm wykonanej z elastycznej płyty HIPS grubości 0,5mm. Płyta zaopatrzona w taśmę samoprzylepną.</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 Szt.</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lang w:eastAsia="de-DE"/>
              </w:rPr>
            </w:pPr>
            <w:r w:rsidRPr="00376E6D">
              <w:rPr>
                <w:rFonts w:ascii="Arial" w:hAnsi="Arial" w:cs="Arial"/>
                <w:lang w:eastAsia="de-DE"/>
              </w:rPr>
              <w:t>2</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7</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Zabezpieczenie gniazdek elektr.</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Zabezpieczające gniazda elektryczne przed włożeniem palca lub przedmiotów, pasujące do gniazd z uziemieniem i bez uziemienia, - łatwy montaż i demontaż za pomocą dołączonego kluczyka.</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val="de-DE" w:eastAsia="de-DE"/>
              </w:rPr>
            </w:pPr>
            <w:r w:rsidRPr="00376E6D">
              <w:rPr>
                <w:rFonts w:ascii="Arial" w:hAnsi="Arial" w:cs="Arial"/>
                <w:color w:val="000000"/>
                <w:lang w:eastAsia="de-DE"/>
              </w:rPr>
              <w:t>kpl</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lang w:val="de-DE" w:eastAsia="de-DE"/>
              </w:rPr>
            </w:pPr>
            <w:r w:rsidRPr="00376E6D">
              <w:rPr>
                <w:rFonts w:ascii="Arial" w:hAnsi="Arial" w:cs="Arial"/>
                <w:lang w:val="de-DE" w:eastAsia="de-DE"/>
              </w:rPr>
              <w:t>6</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val="de-DE"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8</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Zabezpieczenie kątowe mebli</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ochrona przed niebezpiecznymi urazami głowy </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optymalna ochrona narożników stołów i innych mebli</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nakładki samoprzylepne – łatwe do je zamontowania i po okresie użytkowania zdemontowania</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produkt nie toksyczny; zgodny z normą EN 73-3 </w:t>
            </w:r>
          </w:p>
          <w:p w:rsidR="003044B1" w:rsidRPr="00376E6D" w:rsidRDefault="003044B1" w:rsidP="00277660">
            <w:pPr>
              <w:spacing w:after="0"/>
              <w:rPr>
                <w:rFonts w:ascii="Arial" w:hAnsi="Arial" w:cs="Arial"/>
                <w:color w:val="000000"/>
                <w:lang w:eastAsia="de-DE"/>
              </w:rPr>
            </w:pPr>
            <w:r w:rsidRPr="00376E6D">
              <w:rPr>
                <w:rFonts w:ascii="Arial" w:hAnsi="Arial" w:cs="Arial"/>
                <w:color w:val="000000"/>
                <w:lang w:eastAsia="de-DE"/>
              </w:rPr>
              <w:t xml:space="preserve">  wolny od PVC i jakichkolwiek plastyfikatorów</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val="de-DE" w:eastAsia="de-DE"/>
              </w:rPr>
            </w:pPr>
            <w:r w:rsidRPr="00376E6D">
              <w:rPr>
                <w:rFonts w:ascii="Arial" w:hAnsi="Arial" w:cs="Arial"/>
                <w:color w:val="000000"/>
                <w:lang w:val="de-DE" w:eastAsia="de-DE"/>
              </w:rPr>
              <w:t>kpl</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lang w:val="de-DE" w:eastAsia="de-DE"/>
              </w:rPr>
            </w:pPr>
            <w:r w:rsidRPr="00376E6D">
              <w:rPr>
                <w:rFonts w:ascii="Arial" w:hAnsi="Arial" w:cs="Arial"/>
                <w:lang w:val="de-DE" w:eastAsia="de-DE"/>
              </w:rPr>
              <w:t>6</w:t>
            </w:r>
          </w:p>
        </w:tc>
        <w:tc>
          <w:tcPr>
            <w:tcW w:w="1254" w:type="dxa"/>
            <w:gridSpan w:val="2"/>
            <w:tcBorders>
              <w:top w:val="nil"/>
              <w:left w:val="nil"/>
              <w:bottom w:val="single" w:sz="4" w:space="0" w:color="auto"/>
              <w:right w:val="single" w:sz="4" w:space="0" w:color="auto"/>
            </w:tcBorders>
          </w:tcPr>
          <w:p w:rsidR="003044B1" w:rsidRPr="00376E6D" w:rsidRDefault="003044B1" w:rsidP="009F7800">
            <w:pPr>
              <w:jc w:val="right"/>
              <w:rPr>
                <w:rFonts w:ascii="Arial" w:hAnsi="Arial" w:cs="Arial"/>
                <w:color w:val="000000"/>
                <w:lang w:val="de-DE" w:eastAsia="de-DE"/>
              </w:rPr>
            </w:pPr>
          </w:p>
        </w:tc>
      </w:tr>
      <w:tr w:rsidR="003044B1" w:rsidRPr="00376E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03" w:type="dxa"/>
            <w:tcBorders>
              <w:top w:val="nil"/>
              <w:left w:val="single" w:sz="4" w:space="0" w:color="auto"/>
              <w:bottom w:val="single" w:sz="4" w:space="0" w:color="auto"/>
              <w:right w:val="single" w:sz="4" w:space="0" w:color="auto"/>
            </w:tcBorders>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9</w:t>
            </w:r>
          </w:p>
        </w:tc>
        <w:tc>
          <w:tcPr>
            <w:tcW w:w="6098" w:type="dxa"/>
            <w:tcBorders>
              <w:top w:val="nil"/>
              <w:left w:val="single" w:sz="4" w:space="0" w:color="auto"/>
              <w:bottom w:val="single" w:sz="4" w:space="0" w:color="auto"/>
              <w:right w:val="single" w:sz="4" w:space="0" w:color="auto"/>
            </w:tcBorders>
            <w:noWrap/>
            <w:vAlign w:val="bottom"/>
          </w:tcPr>
          <w:p w:rsidR="003044B1" w:rsidRPr="00376E6D" w:rsidRDefault="003044B1" w:rsidP="00524D5A">
            <w:pPr>
              <w:rPr>
                <w:rFonts w:ascii="Arial" w:hAnsi="Arial" w:cs="Arial"/>
                <w:color w:val="000000"/>
                <w:lang w:eastAsia="de-DE"/>
              </w:rPr>
            </w:pPr>
            <w:r w:rsidRPr="00376E6D">
              <w:rPr>
                <w:rFonts w:ascii="Arial" w:hAnsi="Arial" w:cs="Arial"/>
                <w:color w:val="000000"/>
                <w:lang w:eastAsia="de-DE"/>
              </w:rPr>
              <w:t>Znaki ostrzegawcze samoprzylepne w budynku szkolnym,</w:t>
            </w:r>
          </w:p>
          <w:p w:rsidR="003044B1" w:rsidRPr="00376E6D" w:rsidRDefault="003044B1" w:rsidP="00524D5A">
            <w:pPr>
              <w:rPr>
                <w:rFonts w:ascii="Arial" w:hAnsi="Arial" w:cs="Arial"/>
                <w:color w:val="000000"/>
                <w:lang w:eastAsia="de-DE"/>
              </w:rPr>
            </w:pPr>
            <w:r w:rsidRPr="00376E6D">
              <w:rPr>
                <w:rFonts w:ascii="Arial" w:hAnsi="Arial" w:cs="Arial"/>
                <w:color w:val="000000"/>
                <w:lang w:eastAsia="de-DE"/>
              </w:rPr>
              <w:t>Gaśnica, wyjście ewakuacyjne, strzałka kierunek po 4 szt, taśma ostrzegawcza</w:t>
            </w:r>
          </w:p>
        </w:tc>
        <w:tc>
          <w:tcPr>
            <w:tcW w:w="581" w:type="dxa"/>
            <w:tcBorders>
              <w:top w:val="nil"/>
              <w:left w:val="nil"/>
              <w:bottom w:val="single" w:sz="4" w:space="0" w:color="auto"/>
              <w:right w:val="single" w:sz="4" w:space="0" w:color="auto"/>
            </w:tcBorders>
            <w:noWrap/>
            <w:vAlign w:val="bottom"/>
          </w:tcPr>
          <w:p w:rsidR="003044B1" w:rsidRPr="00376E6D" w:rsidRDefault="003044B1" w:rsidP="009F7800">
            <w:pPr>
              <w:rPr>
                <w:rFonts w:ascii="Arial" w:hAnsi="Arial" w:cs="Arial"/>
                <w:color w:val="000000"/>
                <w:lang w:eastAsia="de-DE"/>
              </w:rPr>
            </w:pPr>
            <w:r w:rsidRPr="00376E6D">
              <w:rPr>
                <w:rFonts w:ascii="Arial" w:hAnsi="Arial" w:cs="Arial"/>
                <w:color w:val="000000"/>
                <w:lang w:eastAsia="de-DE"/>
              </w:rPr>
              <w:t> Kpl</w:t>
            </w:r>
          </w:p>
        </w:tc>
        <w:tc>
          <w:tcPr>
            <w:tcW w:w="720" w:type="dxa"/>
            <w:tcBorders>
              <w:top w:val="nil"/>
              <w:left w:val="nil"/>
              <w:bottom w:val="single" w:sz="4" w:space="0" w:color="auto"/>
              <w:right w:val="single" w:sz="4" w:space="0" w:color="auto"/>
            </w:tcBorders>
            <w:noWrap/>
            <w:vAlign w:val="bottom"/>
          </w:tcPr>
          <w:p w:rsidR="003044B1" w:rsidRPr="00376E6D" w:rsidRDefault="003044B1" w:rsidP="00524D5A">
            <w:pPr>
              <w:jc w:val="center"/>
              <w:rPr>
                <w:rFonts w:ascii="Arial" w:hAnsi="Arial" w:cs="Arial"/>
                <w:color w:val="000000"/>
                <w:lang w:eastAsia="de-DE"/>
              </w:rPr>
            </w:pPr>
            <w:r w:rsidRPr="00376E6D">
              <w:rPr>
                <w:rFonts w:ascii="Arial" w:hAnsi="Arial" w:cs="Arial"/>
                <w:color w:val="000000"/>
                <w:lang w:eastAsia="de-DE"/>
              </w:rPr>
              <w:t>2</w:t>
            </w:r>
          </w:p>
        </w:tc>
        <w:tc>
          <w:tcPr>
            <w:tcW w:w="1254" w:type="dxa"/>
            <w:gridSpan w:val="2"/>
            <w:tcBorders>
              <w:top w:val="nil"/>
              <w:left w:val="nil"/>
              <w:bottom w:val="single" w:sz="4" w:space="0" w:color="auto"/>
              <w:right w:val="single" w:sz="4" w:space="0" w:color="auto"/>
            </w:tcBorders>
          </w:tcPr>
          <w:p w:rsidR="003044B1" w:rsidRPr="00376E6D" w:rsidRDefault="003044B1" w:rsidP="009F7800">
            <w:pPr>
              <w:rPr>
                <w:rFonts w:ascii="Arial" w:hAnsi="Arial" w:cs="Arial"/>
                <w:color w:val="000000"/>
                <w:lang w:eastAsia="de-DE"/>
              </w:rPr>
            </w:pPr>
          </w:p>
        </w:tc>
      </w:tr>
    </w:tbl>
    <w:p w:rsidR="003044B1" w:rsidRDefault="003044B1"/>
    <w:sectPr w:rsidR="003044B1" w:rsidSect="0096260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4B1" w:rsidRDefault="003044B1" w:rsidP="001A0615">
      <w:pPr>
        <w:spacing w:after="0" w:line="240" w:lineRule="auto"/>
      </w:pPr>
      <w:r>
        <w:separator/>
      </w:r>
    </w:p>
  </w:endnote>
  <w:endnote w:type="continuationSeparator" w:id="0">
    <w:p w:rsidR="003044B1" w:rsidRDefault="003044B1" w:rsidP="001A0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1" w:rsidRDefault="003044B1">
    <w:pPr>
      <w:pStyle w:val="Footer"/>
      <w:jc w:val="center"/>
    </w:pPr>
    <w:fldSimple w:instr="PAGE   \* MERGEFORMAT">
      <w:r>
        <w:rPr>
          <w:noProof/>
        </w:rPr>
        <w:t>2</w:t>
      </w:r>
    </w:fldSimple>
  </w:p>
  <w:p w:rsidR="003044B1" w:rsidRDefault="00304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4B1" w:rsidRDefault="003044B1" w:rsidP="001A0615">
      <w:pPr>
        <w:spacing w:after="0" w:line="240" w:lineRule="auto"/>
      </w:pPr>
      <w:r>
        <w:separator/>
      </w:r>
    </w:p>
  </w:footnote>
  <w:footnote w:type="continuationSeparator" w:id="0">
    <w:p w:rsidR="003044B1" w:rsidRDefault="003044B1" w:rsidP="001A0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B1" w:rsidRPr="001A0615" w:rsidRDefault="003044B1" w:rsidP="001A0615">
    <w:pPr>
      <w:pStyle w:val="Header"/>
      <w:jc w:val="center"/>
    </w:pPr>
    <w:r w:rsidRPr="001A0615">
      <w:t>„Doposażenie oddziałów przedszkolnych w Gminie Wymiarki”</w:t>
    </w:r>
    <w:r w:rsidRPr="00A05009">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44pt;height:72.75pt;visibility:visible">
          <v:imagedata r:id="rId1" o:title=""/>
        </v:shape>
      </w:pict>
    </w:r>
  </w:p>
  <w:p w:rsidR="003044B1" w:rsidRPr="001A0615" w:rsidRDefault="003044B1" w:rsidP="001A0615">
    <w:pPr>
      <w:pStyle w:val="Header"/>
    </w:pPr>
    <w:r w:rsidRPr="003F7783">
      <w:t xml:space="preserve">Znak: RA-SZ.2.2015 </w:t>
    </w:r>
    <w:r>
      <w:t xml:space="preserve"> - Wyposażenie zapewniające bezpieczne warunki</w:t>
    </w:r>
  </w:p>
  <w:p w:rsidR="003044B1" w:rsidRDefault="003044B1" w:rsidP="00524D5A">
    <w:pPr>
      <w:pStyle w:val="Header"/>
      <w:jc w:val="right"/>
    </w:pPr>
    <w:r w:rsidRPr="001A0615">
      <w:t xml:space="preserve">Zał. Nr </w:t>
    </w:r>
    <w:r>
      <w:t>7.4.2</w:t>
    </w:r>
  </w:p>
  <w:p w:rsidR="003044B1" w:rsidRDefault="003044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D22"/>
    <w:rsid w:val="00010F77"/>
    <w:rsid w:val="001A0615"/>
    <w:rsid w:val="00207836"/>
    <w:rsid w:val="002319C3"/>
    <w:rsid w:val="002717F2"/>
    <w:rsid w:val="00277660"/>
    <w:rsid w:val="002A3079"/>
    <w:rsid w:val="002B123B"/>
    <w:rsid w:val="003044B1"/>
    <w:rsid w:val="00376E6D"/>
    <w:rsid w:val="003B65F5"/>
    <w:rsid w:val="003E0605"/>
    <w:rsid w:val="003F7783"/>
    <w:rsid w:val="00495717"/>
    <w:rsid w:val="00524D5A"/>
    <w:rsid w:val="00576FC7"/>
    <w:rsid w:val="00726520"/>
    <w:rsid w:val="00805BB5"/>
    <w:rsid w:val="00823C06"/>
    <w:rsid w:val="0083711A"/>
    <w:rsid w:val="008B08DC"/>
    <w:rsid w:val="00911CED"/>
    <w:rsid w:val="00925136"/>
    <w:rsid w:val="00962604"/>
    <w:rsid w:val="009F7800"/>
    <w:rsid w:val="00A05009"/>
    <w:rsid w:val="00A06476"/>
    <w:rsid w:val="00A42F04"/>
    <w:rsid w:val="00A830DB"/>
    <w:rsid w:val="00B14FC7"/>
    <w:rsid w:val="00D76901"/>
    <w:rsid w:val="00DD3D22"/>
    <w:rsid w:val="00E61204"/>
    <w:rsid w:val="00F020B9"/>
    <w:rsid w:val="00F545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D3D2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DD3D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99"/>
    <w:qFormat/>
    <w:rsid w:val="00DD3D22"/>
    <w:rPr>
      <w:b/>
      <w:bCs/>
    </w:rPr>
  </w:style>
  <w:style w:type="paragraph" w:styleId="Header">
    <w:name w:val="header"/>
    <w:basedOn w:val="Normal"/>
    <w:link w:val="HeaderChar"/>
    <w:uiPriority w:val="99"/>
    <w:rsid w:val="001A061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A0615"/>
  </w:style>
  <w:style w:type="paragraph" w:styleId="Footer">
    <w:name w:val="footer"/>
    <w:basedOn w:val="Normal"/>
    <w:link w:val="FooterChar"/>
    <w:uiPriority w:val="99"/>
    <w:rsid w:val="001A061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A0615"/>
  </w:style>
  <w:style w:type="paragraph" w:styleId="BalloonText">
    <w:name w:val="Balloon Text"/>
    <w:basedOn w:val="Normal"/>
    <w:link w:val="BalloonTextChar"/>
    <w:uiPriority w:val="99"/>
    <w:semiHidden/>
    <w:rsid w:val="001A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508</Words>
  <Characters>3052</Characters>
  <Application>Microsoft Office Outlook</Application>
  <DocSecurity>0</DocSecurity>
  <Lines>0</Lines>
  <Paragraphs>0</Paragraphs>
  <ScaleCrop>false</ScaleCrop>
  <Company>UG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Podane w opisach przedmiotu zamówienia nazwy własne nie mają na celu naruszenia art</dc:title>
  <dc:subject/>
  <dc:creator>User</dc:creator>
  <cp:keywords/>
  <dc:description/>
  <cp:lastModifiedBy>SEKRET</cp:lastModifiedBy>
  <cp:revision>2</cp:revision>
  <cp:lastPrinted>2015-03-25T07:55:00Z</cp:lastPrinted>
  <dcterms:created xsi:type="dcterms:W3CDTF">2015-03-31T11:47:00Z</dcterms:created>
  <dcterms:modified xsi:type="dcterms:W3CDTF">2015-03-31T11:47:00Z</dcterms:modified>
</cp:coreProperties>
</file>